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67" w:after="0"/>
        <w:jc w:val="center"/>
        <w:rPr/>
      </w:pPr>
      <w:r>
        <w:rPr/>
        <w:drawing>
          <wp:inline distT="0" distB="0" distL="0" distR="0">
            <wp:extent cx="2520315" cy="61087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567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ООО «СПОРТГИД»</w:t>
      </w:r>
    </w:p>
    <w:p>
      <w:pPr>
        <w:pStyle w:val="Normal"/>
        <w:spacing w:before="3402" w:after="0"/>
        <w:jc w:val="center"/>
        <w:rPr/>
      </w:pPr>
      <w:r>
        <w:rPr>
          <w:rFonts w:eastAsia="Times New Roman"/>
          <w:b/>
          <w:color w:val="442A6B"/>
          <w:sz w:val="44"/>
        </w:rPr>
        <w:t>ОПИСАНИЕ ФУНКЦИОНАЛЬНЫХ ХАРАКТЕРИСТИК</w:t>
      </w:r>
    </w:p>
    <w:p>
      <w:pPr>
        <w:pStyle w:val="Normal"/>
        <w:spacing w:before="454" w:after="0"/>
        <w:jc w:val="center"/>
        <w:rPr/>
      </w:pPr>
      <w:r>
        <w:rPr>
          <w:rFonts w:eastAsia="Times New Roman"/>
          <w:b w:val="false"/>
          <w:sz w:val="30"/>
        </w:rPr>
        <w:t>программы для ЭВМ «СпортГид: цифровая платформа детского спорта»</w:t>
      </w:r>
    </w:p>
    <w:p>
      <w:pPr>
        <w:pStyle w:val="Normal"/>
        <w:spacing w:before="340" w:after="0"/>
        <w:jc w:val="center"/>
        <w:rPr/>
      </w:pPr>
      <w:r>
        <w:rPr>
          <w:rFonts w:eastAsia="Times New Roman"/>
          <w:b w:val="false"/>
          <w:color w:val="5C5A66"/>
          <w:sz w:val="26"/>
        </w:rPr>
        <w:t>Версия 1.0</w:t>
      </w:r>
    </w:p>
    <w:p>
      <w:pPr>
        <w:pStyle w:val="Normal"/>
        <w:spacing w:before="5102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Москва,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Оглавление</w:t>
          </w:r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"1-2"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420_1869876486">
            <w:r>
              <w:rPr>
                <w:webHidden/>
                <w:rStyle w:val="IndexLink"/>
              </w:rPr>
              <w:t>Реквизиты программного обеспечения</w:t>
              <w:tab/>
              <w:t>3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22_1869876486">
            <w:r>
              <w:rPr>
                <w:webHidden/>
                <w:rStyle w:val="IndexLink"/>
              </w:rPr>
              <w:t>Описание функциональных характеристик</w:t>
              <w:tab/>
              <w:t>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24_1869876486">
            <w:r>
              <w:rPr>
                <w:webHidden/>
                <w:rStyle w:val="IndexLink"/>
              </w:rPr>
              <w:t>Назначение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26_1869876486">
            <w:r>
              <w:rPr>
                <w:webHidden/>
                <w:rStyle w:val="IndexLink"/>
              </w:rPr>
              <w:t>Класс программного обеспечения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28_1869876486">
            <w:r>
              <w:rPr>
                <w:webHidden/>
                <w:rStyle w:val="IndexLink"/>
              </w:rPr>
              <w:t>Область применения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30_1869876486">
            <w:r>
              <w:rPr>
                <w:webHidden/>
                <w:rStyle w:val="IndexLink"/>
              </w:rPr>
              <w:t>Состав функциональных модулей версии 1.0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32_1869876486">
            <w:r>
              <w:rPr>
                <w:webHidden/>
                <w:rStyle w:val="IndexLink"/>
              </w:rPr>
              <w:t>Роли пользователей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34_1869876486">
            <w:r>
              <w:rPr>
                <w:webHidden/>
                <w:rStyle w:val="IndexLink"/>
              </w:rPr>
              <w:t>Функциональные характеристики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36_1869876486">
            <w:r>
              <w:rPr>
                <w:webHidden/>
                <w:rStyle w:val="IndexLink"/>
              </w:rPr>
              <w:t>Типовые сценарии версии 1.0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38_1869876486">
            <w:r>
              <w:rPr>
                <w:webHidden/>
                <w:rStyle w:val="IndexLink"/>
              </w:rPr>
              <w:t>Границы версии 1.0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40_1869876486">
            <w:r>
              <w:rPr>
                <w:webHidden/>
                <w:rStyle w:val="IndexLink"/>
              </w:rPr>
              <w:t>Состав поставки и способ использования</w:t>
              <w:tab/>
              <w:t>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r>
        <w:br w:type="page"/>
      </w:r>
      <w:bookmarkStart w:id="0" w:name="__RefHeading___Toc420_1869876486"/>
      <w:bookmarkEnd w:id="0"/>
      <w:r>
        <w:rPr/>
        <w:t>Реквизиты программного обеспечения</w:t>
      </w:r>
    </w:p>
    <w:p>
      <w:pPr>
        <w:pStyle w:val="FirstParagraph"/>
        <w:rPr/>
      </w:pPr>
      <w:r>
        <w:rPr/>
        <w:t xml:space="preserve">Настоящий документ входит в комплект документации программы для ЭВМ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 Во всех документах комплекта используется одно и то же наименование, чтобы сведения заявления, описания и экземпляра программы совпадали.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Реквизит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СпортГид: цифровая платформа детского спорта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Краткое 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Альтернативные наименования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СПОРТГИД; Sportguide; цифровая платформа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Версия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1.0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Правообладатель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9704274501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КПП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770401001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1267700237991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Адрес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119435, Россия, г. Москва, муниципальный округ Хамовники, ул. Малая Пироговская, д. 12, помещ. 49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Класс ПО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12.18 — программное обеспечение для решения отраслевых задач в области культуры, спорта, организации досуга и развлечений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62.01, 63.11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русский язык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Модель поставки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предоставление удалённого доступа через сеть Интернет (SaaS)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https://sportguide.ru/, зеркало https://sportgid.ru/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https://sportguide.ru/documentation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Контакт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  <w:bookmarkStart w:id="1" w:name="реквизиты-программного-обеспечения"/>
            <w:bookmarkEnd w:id="1"/>
          </w:p>
        </w:tc>
      </w:tr>
    </w:tbl>
    <w:p>
      <w:pPr>
        <w:pStyle w:val="Heading1"/>
        <w:rPr/>
      </w:pPr>
      <w:bookmarkStart w:id="2" w:name="__RefHeading___Toc422_1869876486"/>
      <w:bookmarkEnd w:id="2"/>
      <w:r>
        <w:rPr/>
        <w:t>Описание функциональных характеристик</w:t>
      </w:r>
    </w:p>
    <w:p>
      <w:pPr>
        <w:pStyle w:val="FirstParagraph"/>
        <w:rPr/>
      </w:pPr>
      <w:r>
        <w:rPr>
          <w:b/>
          <w:bCs/>
        </w:rPr>
        <w:t>СпортГид: цифровая платформа детского спорта</w:t>
      </w:r>
      <w:r>
        <w:rPr/>
        <w:t>, версия 1.0</w:t>
      </w:r>
    </w:p>
    <w:p>
      <w:pPr>
        <w:pStyle w:val="BodyText"/>
        <w:rPr/>
      </w:pPr>
      <w:r>
        <w:rPr/>
        <w:t>Правообладатель: ООО «СПОРТГИД».</w:t>
      </w:r>
    </w:p>
    <w:p>
      <w:pPr>
        <w:pStyle w:val="Heading2"/>
        <w:rPr/>
      </w:pPr>
      <w:bookmarkStart w:id="3" w:name="__RefHeading___Toc424_1869876486"/>
      <w:bookmarkStart w:id="4" w:name="назначение"/>
      <w:bookmarkEnd w:id="3"/>
      <w:r>
        <w:rPr/>
        <w:t>Назначение</w:t>
      </w:r>
    </w:p>
    <w:p>
      <w:pPr>
        <w:pStyle w:val="FirstParagraph"/>
        <w:rPr/>
      </w:pPr>
      <w:r>
        <w:rPr/>
        <w:t xml:space="preserve">Программа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(далее — Платформа) предназначена для информационного обеспечения детского спорта на территории Российской Федерации. Она связывает законных представителей детей, спортивные организации и специалистов: клубы и школы, тренеров, спортивных врачей, организаторов соревнований и площадки для занятий.</w:t>
      </w:r>
    </w:p>
    <w:p>
      <w:pPr>
        <w:pStyle w:val="BodyText"/>
        <w:rPr/>
      </w:pPr>
      <w:r>
        <w:rPr/>
        <w:t>Платформа решает отраслевую задачу поиска и выбора секции или события. Родитель видит каталог с адресами и видами спорта, сравнивает предложения, записывается на пробное занятие, пользуется афишей и при необходимости — диалоговым подбором. Партнёр ведёт карточку организации, принимает заявки и пользуется кабинетом в объёме тарифа. Сотрудник правообладателя модерирует материалы до публикации.</w:t>
      </w:r>
    </w:p>
    <w:p>
      <w:pPr>
        <w:pStyle w:val="BodyText"/>
        <w:rPr/>
      </w:pPr>
      <w:bookmarkStart w:id="5" w:name="назначение"/>
      <w:r>
        <w:rPr/>
        <w:t>Платформа предоставляется через сеть Интернет: публичный сайт, личные кабинеты и бэкофис. Пользователь не устанавливает клиентское приложение. Для родителей просмотр каталога и подача заявок не требуют приобретения экземпляра программы. Партнёру предоставляется простая неисключительная лицензия на удалённый доступ к кабинету по публичной оферте.</w:t>
      </w:r>
      <w:bookmarkEnd w:id="5"/>
    </w:p>
    <w:p>
      <w:pPr>
        <w:pStyle w:val="Heading2"/>
        <w:rPr/>
      </w:pPr>
      <w:bookmarkStart w:id="6" w:name="__RefHeading___Toc426_1869876486"/>
      <w:bookmarkStart w:id="7" w:name="класс-программного-обеспечения"/>
      <w:bookmarkEnd w:id="6"/>
      <w:r>
        <w:rPr/>
        <w:t>Класс программного обеспечения</w:t>
      </w:r>
    </w:p>
    <w:p>
      <w:pPr>
        <w:pStyle w:val="FirstParagraph"/>
        <w:rPr/>
      </w:pPr>
      <w:r>
        <w:rPr/>
        <w:t xml:space="preserve">Платформа относится к классу </w:t>
      </w:r>
      <w:r>
        <w:rPr>
          <w:b/>
          <w:bCs/>
        </w:rPr>
        <w:t>12.18</w:t>
      </w:r>
      <w:r>
        <w:rPr/>
        <w:t xml:space="preserve"> классификатора программ для электронных вычислительных машин и баз данных (приказ Минцифры России от 22.09.2020 № 486 с изменениями): программное обеспечение для решения отраслевых задач в области культуры, спорта, организации досуга и развлечений.</w:t>
      </w:r>
    </w:p>
    <w:p>
      <w:pPr>
        <w:pStyle w:val="BodyText"/>
        <w:rPr/>
      </w:pPr>
      <w:r>
        <w:rPr/>
        <w:t>Коды ОКПД2, соответствующие классу: 62.01 и 63.11.</w:t>
      </w:r>
    </w:p>
    <w:p>
      <w:pPr>
        <w:pStyle w:val="BodyText"/>
        <w:rPr/>
      </w:pPr>
      <w:r>
        <w:rPr/>
        <w:t xml:space="preserve">Признак отнесения к сфере искусственного интеллекта в заявлении </w:t>
      </w:r>
      <w:r>
        <w:rPr>
          <w:b/>
          <w:bCs/>
        </w:rPr>
        <w:t>не устанавливается</w:t>
      </w:r>
      <w:r>
        <w:rPr/>
        <w:t>. ИИ-советник обращается к внешней российской платформе Cognitum; собственной языковой модели в составе программы нет.</w:t>
      </w:r>
      <w:bookmarkEnd w:id="7"/>
    </w:p>
    <w:p>
      <w:pPr>
        <w:pStyle w:val="Heading2"/>
        <w:rPr/>
      </w:pPr>
      <w:bookmarkStart w:id="8" w:name="__RefHeading___Toc428_1869876486"/>
      <w:bookmarkStart w:id="9" w:name="область-применения"/>
      <w:bookmarkEnd w:id="8"/>
      <w:r>
        <w:rPr/>
        <w:t>Область применения</w:t>
      </w:r>
    </w:p>
    <w:p>
      <w:pPr>
        <w:pStyle w:val="FirstParagraph"/>
        <w:rPr/>
      </w:pPr>
      <w:r>
        <w:rPr/>
        <w:t>Платформа применяется организациями и гражданами Российской Федерации, связанными с детским спортом:</w:t>
      </w:r>
    </w:p>
    <w:p>
      <w:pPr>
        <w:pStyle w:val="Compact"/>
        <w:numPr>
          <w:ilvl w:val="0"/>
          <w:numId w:val="1"/>
        </w:numPr>
        <w:rPr/>
      </w:pPr>
      <w:r>
        <w:rPr/>
        <w:t>родители и иные законные представители ищут секцию, тренера, врача или событие;</w:t>
      </w:r>
    </w:p>
    <w:p>
      <w:pPr>
        <w:pStyle w:val="Compact"/>
        <w:numPr>
          <w:ilvl w:val="0"/>
          <w:numId w:val="1"/>
        </w:numPr>
        <w:rPr/>
      </w:pPr>
      <w:r>
        <w:rPr/>
        <w:t>клубы, академии, тренеры, врачи и организаторы размещают сведения о себе и принимают обращения;</w:t>
      </w:r>
    </w:p>
    <w:p>
      <w:pPr>
        <w:pStyle w:val="Compact"/>
        <w:numPr>
          <w:ilvl w:val="0"/>
          <w:numId w:val="1"/>
        </w:numPr>
        <w:rPr/>
      </w:pPr>
      <w:r>
        <w:rPr/>
        <w:t>правообладатель обеспечивает модерацию, справочники и техническую поддержку.</w:t>
      </w:r>
    </w:p>
    <w:p>
      <w:pPr>
        <w:pStyle w:val="FirstParagraph"/>
        <w:rPr/>
      </w:pPr>
      <w:bookmarkStart w:id="10" w:name="область-применения"/>
      <w:r>
        <w:rPr/>
        <w:t>Географическая модель не привязана к одному городу: населённый пункт — параметр справочника и фильтров, а не константа в коде.</w:t>
      </w:r>
      <w:bookmarkEnd w:id="10"/>
    </w:p>
    <w:p>
      <w:pPr>
        <w:pStyle w:val="Heading2"/>
        <w:rPr/>
      </w:pPr>
      <w:bookmarkStart w:id="11" w:name="__RefHeading___Toc430_1869876486"/>
      <w:bookmarkStart w:id="12" w:name="состав-функциональных-модулей-версии-1.0"/>
      <w:bookmarkEnd w:id="11"/>
      <w:r>
        <w:rPr/>
        <w:t>Состав функциональных модулей версии 1.0</w:t>
      </w:r>
    </w:p>
    <w:p>
      <w:pPr>
        <w:pStyle w:val="FirstParagraph"/>
        <w:rPr/>
      </w:pPr>
      <w:r>
        <w:rPr/>
        <w:t>Серверная часть построена как набор приложений Django, сайт — как серверно отрисовываемое веб-приложение. Для пользователя это единая Платформа.</w:t>
      </w:r>
    </w:p>
    <w:p>
      <w:pPr>
        <w:pStyle w:val="BodyText"/>
        <w:rPr/>
      </w:pPr>
      <w:r>
        <w:rPr>
          <w:b/>
          <w:bCs/>
        </w:rPr>
        <w:t>Каталог (</w:t>
      </w:r>
      <w:r>
        <w:rPr>
          <w:rStyle w:val="VerbatimChar"/>
          <w:b/>
          <w:bCs/>
        </w:rPr>
        <w:t>catalog</w:t>
      </w:r>
      <w:r>
        <w:rPr>
          <w:b/>
          <w:bCs/>
        </w:rPr>
        <w:t>).</w:t>
      </w:r>
      <w:r>
        <w:rPr/>
        <w:t xml:space="preserve"> Карточки клубов, тренеров, врачей, организаторов и залов. Справочники видов спорта, городов и районов. Поиск по названию, фильтрация, геопоиск по координатам адреса. На публичную выдачу попадают только записи со статусом «опубликовано».</w:t>
      </w:r>
    </w:p>
    <w:p>
      <w:pPr>
        <w:pStyle w:val="BodyText"/>
        <w:rPr/>
      </w:pPr>
      <w:r>
        <w:rPr>
          <w:b/>
          <w:bCs/>
        </w:rPr>
        <w:t>Афиша (</w:t>
      </w:r>
      <w:r>
        <w:rPr>
          <w:rStyle w:val="VerbatimChar"/>
          <w:b/>
          <w:bCs/>
        </w:rPr>
        <w:t>events</w:t>
      </w:r>
      <w:r>
        <w:rPr>
          <w:b/>
          <w:bCs/>
        </w:rPr>
        <w:t>).</w:t>
      </w:r>
      <w:r>
        <w:rPr/>
        <w:t xml:space="preserve"> Соревнования, сборы, открытые занятия и иные события. Карточка события содержит дату, место, описание и возможность регистрации.</w:t>
      </w:r>
    </w:p>
    <w:p>
      <w:pPr>
        <w:pStyle w:val="BodyText"/>
        <w:rPr/>
      </w:pPr>
      <w:r>
        <w:rPr>
          <w:b/>
          <w:bCs/>
        </w:rPr>
        <w:t>Заявки (</w:t>
      </w:r>
      <w:r>
        <w:rPr>
          <w:rStyle w:val="VerbatimChar"/>
          <w:b/>
          <w:bCs/>
        </w:rPr>
        <w:t>leads</w:t>
      </w:r>
      <w:r>
        <w:rPr>
          <w:b/>
          <w:bCs/>
        </w:rPr>
        <w:t>).</w:t>
      </w:r>
      <w:r>
        <w:rPr/>
        <w:t xml:space="preserve"> Обращения с сайта: пробное занятие, связь с провайдером, запись на событие. Заявка направляется партнёру и доступна модератору.</w:t>
      </w:r>
    </w:p>
    <w:p>
      <w:pPr>
        <w:pStyle w:val="BodyText"/>
        <w:rPr/>
      </w:pPr>
      <w:r>
        <w:rPr>
          <w:b/>
          <w:bCs/>
        </w:rPr>
        <w:t>Отзывы (</w:t>
      </w:r>
      <w:r>
        <w:rPr>
          <w:rStyle w:val="VerbatimChar"/>
          <w:b/>
          <w:bCs/>
        </w:rPr>
        <w:t>reviews</w:t>
      </w:r>
      <w:r>
        <w:rPr>
          <w:b/>
          <w:bCs/>
        </w:rPr>
        <w:t>).</w:t>
      </w:r>
      <w:r>
        <w:rPr/>
        <w:t xml:space="preserve"> Отзывы родителей о провайдере. Публикация только после модерации.</w:t>
      </w:r>
    </w:p>
    <w:p>
      <w:pPr>
        <w:pStyle w:val="BodyText"/>
        <w:rPr/>
      </w:pPr>
      <w:r>
        <w:rPr>
          <w:b/>
          <w:bCs/>
        </w:rPr>
        <w:t>ИИ-советник (</w:t>
      </w:r>
      <w:r>
        <w:rPr>
          <w:rStyle w:val="VerbatimChar"/>
          <w:b/>
          <w:bCs/>
        </w:rPr>
        <w:t>advisor</w:t>
      </w:r>
      <w:r>
        <w:rPr>
          <w:b/>
          <w:bCs/>
        </w:rPr>
        <w:t>).</w:t>
      </w:r>
      <w:r>
        <w:rPr/>
        <w:t xml:space="preserve"> Диалог подбора вида спорта и секций. Запрос уходит во внешнюю платформу Cognitum по OpenAI-совместимому протоколу. Ответ сопровождается карточками из собственного каталога Платформы. Без ключа Cognitum остальной функционал сохраняется.</w:t>
      </w:r>
    </w:p>
    <w:p>
      <w:pPr>
        <w:pStyle w:val="BodyText"/>
        <w:rPr/>
      </w:pPr>
      <w:r>
        <w:rPr>
          <w:b/>
          <w:bCs/>
        </w:rPr>
        <w:t>Учётные записи (</w:t>
      </w:r>
      <w:r>
        <w:rPr>
          <w:rStyle w:val="VerbatimChar"/>
          <w:b/>
          <w:bCs/>
        </w:rPr>
        <w:t>accounts</w:t>
      </w:r>
      <w:r>
        <w:rPr>
          <w:b/>
          <w:bCs/>
        </w:rPr>
        <w:t>).</w:t>
      </w:r>
      <w:r>
        <w:rPr/>
        <w:t xml:space="preserve"> Регистрация и вход по электронной почте, восстановление пароля, вход через российские идентификаторы (Яндекс ID, VK ID; Mail.ru и Одноклассники — через VK ID). Согласие на обработку персональных данных фиксируется в формах.</w:t>
      </w:r>
    </w:p>
    <w:p>
      <w:pPr>
        <w:pStyle w:val="BodyText"/>
        <w:rPr/>
      </w:pPr>
      <w:r>
        <w:rPr>
          <w:b/>
          <w:bCs/>
        </w:rPr>
        <w:t>Кабинет партнёра (</w:t>
      </w:r>
      <w:r>
        <w:rPr>
          <w:rStyle w:val="VerbatimChar"/>
          <w:b/>
          <w:bCs/>
        </w:rPr>
        <w:t>partner</w:t>
      </w:r>
      <w:r>
        <w:rPr>
          <w:b/>
          <w:bCs/>
        </w:rPr>
        <w:t>).</w:t>
      </w:r>
      <w:r>
        <w:rPr/>
        <w:t xml:space="preserve"> Организации, секции, специалисты, входящие заявки, статус модерации правок.</w:t>
      </w:r>
    </w:p>
    <w:p>
      <w:pPr>
        <w:pStyle w:val="BodyText"/>
        <w:rPr/>
      </w:pPr>
      <w:r>
        <w:rPr>
          <w:b/>
          <w:bCs/>
        </w:rPr>
        <w:t>Тарифы (</w:t>
      </w:r>
      <w:r>
        <w:rPr>
          <w:rStyle w:val="VerbatimChar"/>
          <w:b/>
          <w:bCs/>
        </w:rPr>
        <w:t>billing</w:t>
      </w:r>
      <w:r>
        <w:rPr>
          <w:b/>
          <w:bCs/>
        </w:rPr>
        <w:t>).</w:t>
      </w:r>
      <w:r>
        <w:rPr/>
        <w:t xml:space="preserve"> Наборы функций кабинета партнёра. В версии 1.0 активация выполняется уполномоченным сотрудником правообладателя вручную. Платёжный шлюз не подключён, иностранного сервера лицензионных ключей нет.</w:t>
      </w:r>
    </w:p>
    <w:p>
      <w:pPr>
        <w:pStyle w:val="BodyText"/>
        <w:rPr/>
      </w:pPr>
      <w:r>
        <w:rPr>
          <w:b/>
          <w:bCs/>
        </w:rPr>
        <w:t>Контент (</w:t>
      </w:r>
      <w:r>
        <w:rPr>
          <w:rStyle w:val="VerbatimChar"/>
          <w:b/>
          <w:bCs/>
        </w:rPr>
        <w:t>content</w:t>
      </w:r>
      <w:r>
        <w:rPr>
          <w:b/>
          <w:bCs/>
        </w:rPr>
        <w:t>).</w:t>
      </w:r>
      <w:r>
        <w:rPr/>
        <w:t xml:space="preserve"> Информационные материалы, публикуемые после модерации.</w:t>
      </w:r>
    </w:p>
    <w:p>
      <w:pPr>
        <w:pStyle w:val="BodyText"/>
        <w:rPr/>
      </w:pPr>
      <w:r>
        <w:rPr>
          <w:b/>
          <w:bCs/>
        </w:rPr>
        <w:t>Бэкофис.</w:t>
      </w:r>
      <w:r>
        <w:rPr/>
        <w:t xml:space="preserve"> Административный интерфейс на Django (оформление django-unfold): справочники, модерация, уведомления сотрудникам.</w:t>
      </w:r>
      <w:bookmarkEnd w:id="12"/>
    </w:p>
    <w:p>
      <w:pPr>
        <w:pStyle w:val="Heading2"/>
        <w:rPr/>
      </w:pPr>
      <w:bookmarkStart w:id="13" w:name="__RefHeading___Toc432_1869876486"/>
      <w:bookmarkStart w:id="14" w:name="роли-пользователей"/>
      <w:bookmarkEnd w:id="13"/>
      <w:r>
        <w:rPr/>
        <w:t>Роли пользователей</w:t>
      </w:r>
    </w:p>
    <w:p>
      <w:pPr>
        <w:pStyle w:val="FirstParagraph"/>
        <w:rPr/>
      </w:pPr>
      <w:r>
        <w:rPr>
          <w:b/>
          <w:bCs/>
        </w:rPr>
        <w:t>Гость</w:t>
      </w:r>
      <w:r>
        <w:rPr/>
        <w:t xml:space="preserve"> пользуется публичной частью без регистрации: каталог, карточки, афиша, ИИ-советник (с ограничениями, если диалог требует входа), заявка на пробное занятие.</w:t>
      </w:r>
    </w:p>
    <w:p>
      <w:pPr>
        <w:pStyle w:val="BodyText"/>
        <w:rPr/>
      </w:pPr>
      <w:r>
        <w:rPr>
          <w:b/>
          <w:bCs/>
        </w:rPr>
        <w:t>Родитель</w:t>
      </w:r>
      <w:r>
        <w:rPr/>
        <w:t xml:space="preserve"> — зарегистрированный пользователь. Доступны кабинет, карточки детей (возраст без обязательного ФИО ребёнка), история заявок, избранное и связанное расписание.</w:t>
      </w:r>
    </w:p>
    <w:p>
      <w:pPr>
        <w:pStyle w:val="BodyText"/>
        <w:rPr/>
      </w:pPr>
      <w:r>
        <w:rPr>
          <w:b/>
          <w:bCs/>
        </w:rPr>
        <w:t>Партнёр</w:t>
      </w:r>
      <w:r>
        <w:rPr/>
        <w:t xml:space="preserve"> подаёт заявку на размещение. После одобрения ведёт кабинет, принимает обращения и пользуется тарифом.</w:t>
      </w:r>
    </w:p>
    <w:p>
      <w:pPr>
        <w:pStyle w:val="BodyText"/>
        <w:rPr/>
      </w:pPr>
      <w:r>
        <w:rPr>
          <w:b/>
          <w:bCs/>
        </w:rPr>
        <w:t>Модератор</w:t>
      </w:r>
      <w:r>
        <w:rPr/>
        <w:t xml:space="preserve"> работает в бэкофисе. Он проверяет карточки, отзывы, события и заявки партнёров. Пока запись не переведена в статус «опубликовано», она не видна на сайте.</w:t>
      </w:r>
      <w:bookmarkEnd w:id="14"/>
    </w:p>
    <w:p>
      <w:pPr>
        <w:pStyle w:val="Heading2"/>
        <w:rPr/>
      </w:pPr>
      <w:bookmarkStart w:id="15" w:name="__RefHeading___Toc434_1869876486"/>
      <w:bookmarkStart w:id="16" w:name="функциональные-характеристики"/>
      <w:bookmarkEnd w:id="15"/>
      <w:r>
        <w:rPr/>
        <w:t>Функциональные характеристики</w:t>
      </w:r>
    </w:p>
    <w:p>
      <w:pPr>
        <w:pStyle w:val="Compact"/>
        <w:numPr>
          <w:ilvl w:val="0"/>
          <w:numId w:val="4"/>
        </w:numPr>
        <w:rPr/>
      </w:pPr>
      <w:r>
        <w:rPr/>
        <w:t>Ведение справочника видов спорта и географии без жёсткой привязки к одному населённому пункту.</w:t>
      </w:r>
    </w:p>
    <w:p>
      <w:pPr>
        <w:pStyle w:val="Compact"/>
        <w:numPr>
          <w:ilvl w:val="0"/>
          <w:numId w:val="2"/>
        </w:numPr>
        <w:rPr/>
      </w:pPr>
      <w:r>
        <w:rPr/>
        <w:t>Поиск и сравнение секций по названию, виду спорта, городу, району, типу провайдера и расположению.</w:t>
      </w:r>
    </w:p>
    <w:p>
      <w:pPr>
        <w:pStyle w:val="Compact"/>
        <w:numPr>
          <w:ilvl w:val="0"/>
          <w:numId w:val="2"/>
        </w:numPr>
        <w:rPr/>
      </w:pPr>
      <w:r>
        <w:rPr/>
        <w:t>Публичные карточки провайдеров: описание, виды спорта, адрес, карта (при наличии точки), контакты, отзывы, заявка.</w:t>
      </w:r>
    </w:p>
    <w:p>
      <w:pPr>
        <w:pStyle w:val="Compact"/>
        <w:numPr>
          <w:ilvl w:val="0"/>
          <w:numId w:val="2"/>
        </w:numPr>
        <w:rPr/>
      </w:pPr>
      <w:r>
        <w:rPr/>
        <w:t>Афиша событий и регистрация участника.</w:t>
      </w:r>
    </w:p>
    <w:p>
      <w:pPr>
        <w:pStyle w:val="Compact"/>
        <w:numPr>
          <w:ilvl w:val="0"/>
          <w:numId w:val="2"/>
        </w:numPr>
        <w:rPr/>
      </w:pPr>
      <w:r>
        <w:rPr/>
        <w:t>Приём заявок и передача их партнёру.</w:t>
      </w:r>
    </w:p>
    <w:p>
      <w:pPr>
        <w:pStyle w:val="Compact"/>
        <w:numPr>
          <w:ilvl w:val="0"/>
          <w:numId w:val="2"/>
        </w:numPr>
        <w:rPr/>
      </w:pPr>
      <w:r>
        <w:rPr/>
        <w:t>Обязательная модерация публичного контента (карточки, отзывы, события, материалы).</w:t>
      </w:r>
    </w:p>
    <w:p>
      <w:pPr>
        <w:pStyle w:val="Compact"/>
        <w:numPr>
          <w:ilvl w:val="0"/>
          <w:numId w:val="2"/>
        </w:numPr>
        <w:rPr/>
      </w:pPr>
      <w:r>
        <w:rPr/>
        <w:t>Диалоговый подбор секций через внешнюю российскую ИИ-платформу Cognitum.</w:t>
      </w:r>
    </w:p>
    <w:p>
      <w:pPr>
        <w:pStyle w:val="Compact"/>
        <w:numPr>
          <w:ilvl w:val="0"/>
          <w:numId w:val="2"/>
        </w:numPr>
        <w:rPr/>
      </w:pPr>
      <w:r>
        <w:rPr/>
        <w:t>Личные кабинеты родителя и партнёра.</w:t>
      </w:r>
    </w:p>
    <w:p>
      <w:pPr>
        <w:pStyle w:val="Compact"/>
        <w:numPr>
          <w:ilvl w:val="0"/>
          <w:numId w:val="2"/>
        </w:numPr>
        <w:rPr/>
      </w:pPr>
      <w:r>
        <w:rPr/>
        <w:t>Бэкофис модерации и ведения справочников.</w:t>
      </w:r>
    </w:p>
    <w:p>
      <w:pPr>
        <w:pStyle w:val="Compact"/>
        <w:numPr>
          <w:ilvl w:val="0"/>
          <w:numId w:val="2"/>
        </w:numPr>
        <w:rPr/>
      </w:pPr>
      <w:r>
        <w:rPr/>
        <w:t>Фиксация согласия на обработку персональных данных и метки времени в формах (152-ФЗ).</w:t>
      </w:r>
    </w:p>
    <w:p>
      <w:pPr>
        <w:pStyle w:val="Compact"/>
        <w:numPr>
          <w:ilvl w:val="0"/>
          <w:numId w:val="2"/>
        </w:numPr>
        <w:rPr/>
      </w:pPr>
      <w:r>
        <w:rPr/>
        <w:t>Управление тарифом партнёра на той же инфраструктуре в Российской Федерации, без иностранного сервера активации.</w:t>
      </w:r>
    </w:p>
    <w:p>
      <w:pPr>
        <w:pStyle w:val="Compact"/>
        <w:numPr>
          <w:ilvl w:val="0"/>
          <w:numId w:val="2"/>
        </w:numPr>
        <w:rPr/>
      </w:pPr>
      <w:bookmarkStart w:id="17" w:name="функциональные-характеристики"/>
      <w:r>
        <w:rPr/>
        <w:t>Русскоязычный интерфейс сайта, кабинетов и бэкофиса.</w:t>
      </w:r>
      <w:bookmarkEnd w:id="17"/>
    </w:p>
    <w:p>
      <w:pPr>
        <w:pStyle w:val="Heading2"/>
        <w:rPr/>
      </w:pPr>
      <w:bookmarkStart w:id="18" w:name="__RefHeading___Toc436_1869876486"/>
      <w:bookmarkStart w:id="19" w:name="типовые-сценарии-версии-1.0"/>
      <w:bookmarkEnd w:id="18"/>
      <w:r>
        <w:rPr/>
        <w:t>Типовые сценарии версии 1.0</w:t>
      </w:r>
    </w:p>
    <w:p>
      <w:pPr>
        <w:pStyle w:val="FirstParagraph"/>
        <w:rPr/>
      </w:pPr>
      <w:r>
        <w:rPr>
          <w:b/>
          <w:bCs/>
        </w:rPr>
        <w:t>Подбор секции.</w:t>
      </w:r>
      <w:r>
        <w:rPr/>
        <w:t xml:space="preserve"> Законный представитель открывает сайт, указывает город и вид спорта либо пользуется ИИ-советником. Каталог показывает опубликованные карточки. На карточке родитель читает описание, смотрит адрес и оставляет заявку на пробное занятие.</w:t>
      </w:r>
    </w:p>
    <w:p>
      <w:pPr>
        <w:pStyle w:val="BodyText"/>
        <w:rPr/>
      </w:pPr>
      <w:r>
        <w:rPr>
          <w:b/>
          <w:bCs/>
        </w:rPr>
        <w:t>Запись на событие.</w:t>
      </w:r>
      <w:r>
        <w:rPr/>
        <w:t xml:space="preserve"> Родитель открывает афишу, выбирает соревнование или открытую тренировку и регистрируется, если организатор включил запись.</w:t>
      </w:r>
    </w:p>
    <w:p>
      <w:pPr>
        <w:pStyle w:val="BodyText"/>
        <w:rPr/>
      </w:pPr>
      <w:r>
        <w:rPr>
          <w:b/>
          <w:bCs/>
        </w:rPr>
        <w:t>Размещение организации.</w:t>
      </w:r>
      <w:r>
        <w:rPr/>
        <w:t xml:space="preserve"> Партнёр подаёт заявку. Модератор проверяет сведения и одобряет карточку. Партнёр входит в кабинет, дополняет описание и виды спорта, отвечает на обращения родителей.</w:t>
      </w:r>
    </w:p>
    <w:p>
      <w:pPr>
        <w:pStyle w:val="BodyText"/>
        <w:rPr/>
      </w:pPr>
      <w:r>
        <w:rPr>
          <w:b/>
          <w:bCs/>
        </w:rPr>
        <w:t>Модерация.</w:t>
      </w:r>
      <w:r>
        <w:rPr/>
        <w:t xml:space="preserve"> Сотрудник правообладателя открывает бэкофис, проверяет очередь карточек, отзывов и событий и переводит записи в статус «опубликовано». До этого шага материалы на сайте не видны.</w:t>
      </w:r>
      <w:bookmarkEnd w:id="19"/>
    </w:p>
    <w:p>
      <w:pPr>
        <w:pStyle w:val="Heading2"/>
        <w:rPr/>
      </w:pPr>
      <w:bookmarkStart w:id="20" w:name="__RefHeading___Toc438_1869876486"/>
      <w:bookmarkStart w:id="21" w:name="границы-версии-1.0"/>
      <w:bookmarkEnd w:id="20"/>
      <w:r>
        <w:rPr/>
        <w:t>Границы версии 1.0</w:t>
      </w:r>
    </w:p>
    <w:p>
      <w:pPr>
        <w:pStyle w:val="FirstParagraph"/>
        <w:rPr/>
      </w:pPr>
      <w:r>
        <w:rPr/>
        <w:t xml:space="preserve">В версию 1.0 </w:t>
      </w:r>
      <w:r>
        <w:rPr>
          <w:b/>
          <w:bCs/>
        </w:rPr>
        <w:t>не входят</w:t>
      </w:r>
      <w:r>
        <w:rPr/>
        <w:t>: приём оплаты через платёжный шлюз, мобильное приложение, видеоаналитика, рейтинги игроков, автоматический сбор сведений о секциях из внешних каталогов, маркировка рекламы через ОРД.</w:t>
      </w:r>
    </w:p>
    <w:p>
      <w:pPr>
        <w:pStyle w:val="BodyText"/>
        <w:rPr/>
      </w:pPr>
      <w:bookmarkStart w:id="22" w:name="границы-версии-1.0"/>
      <w:r>
        <w:rPr/>
        <w:t>Перечисленные возможности могут появиться в последующих версиях без смены отраслевого назначения программы.</w:t>
      </w:r>
      <w:bookmarkEnd w:id="22"/>
    </w:p>
    <w:p>
      <w:pPr>
        <w:pStyle w:val="Heading2"/>
        <w:rPr/>
      </w:pPr>
      <w:bookmarkStart w:id="23" w:name="__RefHeading___Toc440_1869876486"/>
      <w:bookmarkStart w:id="24" w:name="состав-поставки-и-способ-использования"/>
      <w:bookmarkEnd w:id="23"/>
      <w:r>
        <w:rPr/>
        <w:t>Состав поставки и способ использования</w:t>
      </w:r>
    </w:p>
    <w:p>
      <w:pPr>
        <w:pStyle w:val="FirstParagraph"/>
        <w:rPr/>
      </w:pPr>
      <w:r>
        <w:rPr/>
        <w:t>Платформа поставляется исходными текстами и собирается в контейнеры Docker. Экземпляр размещается на серверах на территории Российской Федерации. Пользователь получает доступ через браузер по адресам https://sportguide.ru/ и https://sportgid.ru/.</w:t>
      </w:r>
    </w:p>
    <w:p>
      <w:pPr>
        <w:pStyle w:val="BodyText"/>
        <w:spacing w:before="0" w:after="160"/>
        <w:jc w:val="both"/>
        <w:rPr/>
      </w:pPr>
      <w:bookmarkStart w:id="25" w:name="состав-поставки-и-способ-использования"/>
      <w:r>
        <w:rPr/>
        <w:t>Для заявления в реестр российского ПО исходный текст дополнительно выгружается в формате PDF/A-2b. Для проверки экземпляра эксперту предоставляется архив файлов либо удалённый доступ к стенду.</w:t>
      </w:r>
      <w:bookmarkEnd w:id="25"/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134" w:gutter="0" w:header="720" w:top="1134" w:footer="72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Normal"/>
      <w:spacing w:before="0" w:after="160"/>
      <w:jc w:val="center"/>
      <w:rPr/>
    </w:pPr>
    <w:r>
      <w:rPr>
        <w:rFonts w:eastAsia="Times New Roman"/>
        <w:b w:val="false"/>
        <w:color w:val="5C5A66"/>
        <w:sz w:val="18"/>
      </w:rPr>
      <w:t>ООО «СПОРТГИД»  ·  СпортГид: цифровая платформа детского спорта  ·  версия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left"/>
      <w:rPr/>
    </w:pPr>
    <w:r>
      <w:rPr/>
      <w:drawing>
        <wp:inline distT="0" distB="0" distL="0" distR="0">
          <wp:extent cx="1619885" cy="392430"/>
          <wp:effectExtent l="0" t="0" r="0" b="0"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20" w:after="160"/>
      <w:outlineLvl w:val="0"/>
    </w:pPr>
    <w:rPr>
      <w:rFonts w:ascii="Times New Roman" w:hAnsi="Times New Roman" w:eastAsia="Times New Roman" w:cs="Times New Roman"/>
      <w:b/>
      <w:color w:val="442A6B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320" w:after="160"/>
      <w:outlineLvl w:val="1"/>
    </w:pPr>
    <w:rPr>
      <w:rFonts w:ascii="Times New Roman" w:hAnsi="Times New Roman" w:eastAsia="Times New Roman" w:cs="Times New Roman"/>
      <w:b/>
      <w:color w:val="442A6B"/>
      <w:sz w:val="28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320" w:after="160"/>
      <w:outlineLvl w:val="2"/>
    </w:pPr>
    <w:rPr>
      <w:rFonts w:ascii="Times New Roman" w:hAnsi="Times New Roman" w:eastAsia="Times New Roman" w:cs="Times New Roman"/>
      <w:b/>
      <w:color w:val="442A6B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ascii="Times New Roman" w:hAnsi="Times New Roman" w:eastAsia="Times New Roman" w:cs="Times New Roman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ascii="Times New Roman" w:hAnsi="Times New Roman" w:eastAsia="Times New Roman" w:cs="Times New Roman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ascii="Times New Roman" w:hAnsi="Times New Roman" w:eastAsia="Times New Roman" w:cs="Times New Roman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ascii="Times New Roman" w:hAnsi="Times New Roman" w:eastAsia="Times New Roman" w:cs="Times New Roman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ascii="Times New Roman" w:hAnsi="Times New Roman" w:eastAsia="Times New Roman" w:cs="Times New Roman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Times New Roman" w:hAnsi="Times New Roman" w:eastAsia="Times New Roman" w:cs="Times New Roman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ascii="Times New Roman" w:hAnsi="Times New Roman" w:eastAsia="Times New Roman" w:cs="Times New Roman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Times New Roman" w:hAnsi="Times New Roman" w:eastAsia="Times New Roman" w:cs="Times New Roman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0" w:after="16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BodyText"/>
    <w:next w:val="BodyText"/>
    <w:qFormat/>
    <w:pPr>
      <w:spacing w:before="0" w:after="160"/>
      <w:jc w:val="both"/>
    </w:pPr>
    <w:rPr/>
  </w:style>
  <w:style w:type="paragraph" w:styleId="Compact" w:customStyle="1">
    <w:name w:val="Compact"/>
    <w:basedOn w:val="BodyText"/>
    <w:qFormat/>
    <w:pPr>
      <w:spacing w:lineRule="auto" w:line="240" w:before="40" w:after="40"/>
      <w:jc w:val="left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240"/>
      <w:contextualSpacing/>
      <w:jc w:val="center"/>
    </w:pPr>
    <w:rPr>
      <w:rFonts w:ascii="Times New Roman" w:hAnsi="Times New Roman" w:eastAsia="Times New Roman" w:cs="Times New Roman"/>
      <w:b/>
      <w:color w:val="442A6B"/>
      <w:sz w:val="44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ascii="Times New Roman" w:hAnsi="Times New Roman" w:eastAsia="Times New Roman" w:cs="Times New Roman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240"/>
      <w:jc w:val="center"/>
      <w:outlineLvl w:val="9"/>
    </w:pPr>
    <w:rPr>
      <w:rFonts w:ascii="Times New Roman" w:hAnsi="Times New Roman" w:eastAsia="Times New Roman" w:cs="Times New Roman"/>
      <w:b/>
      <w:bCs w:val="false"/>
      <w:color w:val="442A6B"/>
      <w:sz w:val="32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OC1">
    <w:name w:val="toc 1"/>
    <w:basedOn w:val="Index"/>
    <w:pPr>
      <w:tabs>
        <w:tab w:val="clear" w:pos="720"/>
        <w:tab w:val="right" w:pos="9355" w:leader="dot"/>
      </w:tabs>
      <w:ind w:hanging="0" w:left="0"/>
    </w:pPr>
    <w:rPr/>
  </w:style>
  <w:style w:type="paragraph" w:styleId="TOC2">
    <w:name w:val="toc 2"/>
    <w:basedOn w:val="Index"/>
    <w:pPr>
      <w:tabs>
        <w:tab w:val="clear" w:pos="720"/>
        <w:tab w:val="right" w:pos="9072" w:leader="dot"/>
      </w:tabs>
      <w:ind w:hanging="0" w:left="283"/>
    </w:pPr>
    <w:rPr/>
  </w:style>
  <w:style w:type="table" w:default="1" w:styleId="Table">
    <w:name w:val="Table"/>
    <w:basedOn w:val="TableNormal"/>
    <w:semiHidden/>
    <w:unhideWhenUsed/>
    <w:qFormat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40" w:type="dxa"/>
        <w:left w:w="108" w:type="dxa"/>
        <w:bottom w:w="40" w:type="dxa"/>
        <w:right w:w="108" w:type="dxa"/>
      </w:tblCellMar>
    </w:tblPr>
    <w:tblStylePr w:type="firstRow">
      <w:rPr>
        <w:b/>
      </w:rPr>
      <w:tblPr/>
      <w:tcPr>
        <w:tcBorders>
          <w:bottom w:val="single"/>
        </w:tcBorders>
        <w:shd w:val="clear" w:color="auto" w:fill="EFEBF5"/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LibreOffice/25.2.3.2$Linux_AARCH64 LibreOffice_project/520$Build-2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2026-09-22T21:13:23Z</dcterms:created>
  <dc:creator>ООО «СПОРТГИД»</dc:creator>
  <dc:description/>
  <dc:language>ru-RU</dc:language>
  <cp:lastModifiedBy/>
  <dcterms:modified xsi:type="dcterms:W3CDTF">2026-09-22T21:13:26Z</dcterms:modified>
  <cp:revision>1</cp:revision>
  <dc:subject>СпортГид: цифровая платформа детского спорта, версия 1.0</dc:subject>
  <dc:title>Описание функциональных характеристик. СпортГид: цифровая платформа детского спорта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